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Ordinanza del 4 marzo 2022 che istituisce provvedimenti in relazione alla situazione in Ucraina (RS 946.231.176.72), allegati 2, 8, 9, 10, 11, 12, 13, 14, 14a, 15, 15a, 15b, 25 e 33</w:t>
      </w:r>
      <w:r>
        <w:br/>
      </w:r>
      <w:r>
        <w:rPr>
          <w:rFonts w:ascii="Arial" w:hAnsi="Arial" w:eastAsia="Arial"/>
          <w:i w:val="true"/>
        </w:rPr>
        <w:t xml:space="preserve">art. 15 cpv. 1 e 4 (Sanzioni finanziarie) e art. 29 cpv. 1 (Divieto di entrara e di transito) allegato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175-50994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Mordashov Alexey Alexandrovits</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МОРДАШОВ Алексей Александрович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26 Sep 1965</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Cherepovets,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Mordashov is a Russian businessperson with close links to the Russian government. On 24 February 2022, in the aftermath of the initial stages of Russia’s war of aggression against Ukraine, Alexey Mordashov, along with 36 other businesspersons, met with the President of the Russian Federation, Vladimir Putin, and other members of the Russian government to discuss the impact of the course of action in the wake of Western sanctions. The fact that he was invited to attend this meeting shows that he is a member of the closest circle of the President of the Russian Federation, Vladimir Putin. Moreover, he was among the leading Russian businesspersons who participated in the congress of the Russian Union of Industrialists and Entrepreneurs in March 2023, where the President of the Russian Federation, Vladimir Putin, gave a speech and urged billionaires to put “patriotism before profit”. Alexey Mordashov is the chairman and majority shareholder of the company Severgroup, a private investment company with a diversified portfolio of assets, including Cordiant group of companies, one of Russia’s leading manufacturers of tyres, auto components, thermal equipment and power tools, whose subsidiary, Severstal, operates in the steel and mining sector and supplies special steel products to the military industry, including armoured steel.</w:t>
      </w:r>
      <w:r>
        <w:rPr>
          <w:rFonts w:ascii="Arial" w:hAnsi="Arial" w:eastAsia="Arial"/>
        </w:rPr>
        <w:t xml:space="preserve"> </w:t>
      </w:r>
      <w:r>
        <w:rPr>
          <w:rFonts w:ascii="Arial" w:hAnsi="Arial" w:eastAsia="Arial"/>
          <w:b w:val="true"/>
        </w:rPr>
        <w:t xml:space="preserve">b) </w:t>
      </w:r>
      <w:r>
        <w:rPr>
          <w:rFonts w:ascii="Arial" w:hAnsi="Arial" w:eastAsia="Arial"/>
        </w:rPr>
        <w:t xml:space="preserve">He is therefore a leading businessperson operating in Russia and a businessperson involved in economic sectors providing a substantial source of revenue to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c) </w:t>
      </w:r>
      <w:r>
        <w:rPr>
          <w:rFonts w:ascii="Arial" w:hAnsi="Arial" w:eastAsia="Arial"/>
        </w:rPr>
        <w:t xml:space="preserve">Alexey Mordashov is also supporting and implementing actions and policies which undermine and threaten the territorial integrity, sovereignty and independence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Chairman of Severstal and Severgroup</w:t>
      </w:r>
      <w:r>
        <w:rPr>
          <w:rFonts w:ascii="Arial" w:hAnsi="Arial" w:eastAsia="Arial"/>
        </w:rPr>
        <w:t xml:space="preserve"> </w:t>
      </w:r>
      <w:r>
        <w:rPr>
          <w:rFonts w:ascii="Arial" w:hAnsi="Arial" w:eastAsia="Arial"/>
          <w:b w:val="true"/>
        </w:rPr>
        <w:t xml:space="preserve">b) </w:t>
      </w:r>
      <w:r>
        <w:rPr>
          <w:rFonts w:ascii="Arial" w:hAnsi="Arial" w:eastAsia="Arial"/>
        </w:rPr>
        <w:t xml:space="preserve">Associates: Yuriy Kovalchuk; Nikolay Shamalov</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4 Mar 2022, amended on 2 Nov 2023, 22 Mar 2024, 13 Dec 2024, 23 Apr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857" name="logoBund" descr="Logo Bund"/>
                <wp:cNvGraphicFramePr>
                  <a:graphicFrameLocks noChangeAspect="true"/>
                </wp:cNvGraphicFramePr>
                <a:graphic>
                  <a:graphicData uri="http://schemas.openxmlformats.org/drawingml/2006/picture">
                    <pic:pic>
                      <pic:nvPicPr>
                        <pic:cNvPr id="685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Dipartimento federale dell’economia,</w:t>
          </w:r>
        </w:p>
        <w:p>
          <w:pPr>
            <w:spacing w:before="0" w:after="100" w:line="200" w:lineRule="exact"/>
            <w:rPr>
              <w:rFonts w:ascii="Arial" w:hAnsi="Arial" w:cs="Arial"/>
              <w:sz w:val="15"/>
              <w:szCs w:val="15"/>
            </w:rPr>
          </w:pPr>
          <w:r>
            <w:rPr>
              <w:rFonts w:ascii="Arial" w:hAnsi="Arial" w:cs="Arial"/>
              <w:sz w:val="15"/>
              <w:szCs w:val="15"/>
            </w:rPr>
            <w:t>della formazione e della ricerca DEFR</w:t>
          </w:r>
        </w:p>
        <w:p>
          <w:pPr>
            <w:spacing w:before="0" w:after="0" w:line="200" w:lineRule="exact"/>
            <w:rPr>
              <w:rFonts w:ascii="Arial" w:hAnsi="Arial" w:cs="Arial"/>
              <w:sz w:val="15"/>
              <w:szCs w:val="15"/>
            </w:rPr>
          </w:pPr>
          <w:r>
            <w:rPr>
              <w:rFonts w:ascii="Arial" w:hAnsi="Arial" w:cs="Arial"/>
              <w:b w:val="true"/>
              <w:sz w:val="15"/>
              <w:szCs w:val="15"/>
            </w:rPr>
            <w:t>Segreteria di Stato dell'economia SECO</w:t>
          </w:r>
        </w:p>
        <w:p>
          <w:pPr>
            <w:spacing w:before="0" w:after="0" w:line="200" w:lineRule="exact"/>
            <w:rPr>
              <w:rFonts w:ascii="Arial" w:hAnsi="Arial" w:cs="Arial"/>
              <w:sz w:val="15"/>
              <w:szCs w:val="15"/>
            </w:rPr>
          </w:pPr>
          <w:r>
            <w:rPr>
              <w:rFonts w:ascii="Arial" w:hAnsi="Arial" w:cs="Arial"/>
              <w:sz w:val="15"/>
              <w:szCs w:val="15"/>
            </w:rPr>
            <w:t>Relazioni economiche bilaterali</w:t>
          </w:r>
        </w:p>
        <w:p>
          <w:pPr>
            <w:spacing w:before="0" w:after="400" w:line="200" w:lineRule="exact"/>
            <w:rPr>
              <w:rFonts w:ascii="Arial" w:hAnsi="Arial" w:cs="Arial"/>
              <w:sz w:val="15"/>
              <w:szCs w:val="15"/>
            </w:rPr>
          </w:pPr>
          <w:r>
            <w:rPr>
              <w:rFonts w:ascii="Arial" w:hAnsi="Arial" w:cs="Arial"/>
              <w:sz w:val="15"/>
              <w:szCs w:val="15"/>
            </w:rPr>
            <w:t>Sanzioni</w:t>
          </w:r>
        </w:p>
        <w:p>
          <w:pPr>
            <w:spacing w:before="0" w:after="400" w:line="200" w:lineRule="exact"/>
            <w:rPr>
              <w:rFonts w:ascii="Arial" w:hAnsi="Arial" w:cs="Arial"/>
              <w:sz w:val="15"/>
              <w:szCs w:val="15"/>
            </w:rPr>
          </w:pPr>
          <w:r>
            <w:rPr>
              <w:rFonts w:ascii="Arial" w:hAnsi="Arial" w:cs="Arial"/>
              <w:sz w:val="15"/>
              <w:szCs w:val="15"/>
            </w:rPr>
            <w:t>Versione del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