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gif" PartName="/word/media/header_image_rId1.gif"/>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o="urn:schemas-microsoft-com:office:office" xmlns:v="urn:schemas-microsoft-com:vml"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Bdr>
          <w:top w:val="single" w:color="black" w:sz="4" w:space="0"/>
          <w:left w:val="single" w:color="black" w:sz="4" w:space="0"/>
          <w:bottom w:val="single" w:color="black" w:sz="4" w:space="0"/>
          <w:right w:val="single" w:color="black" w:sz="4" w:space="0"/>
          <w:between w:val="single" w:color="black" w:sz="4" w:space="0"/>
        </w:pBdr>
      </w:pPr>
      <w:r>
        <w:rPr>
          <w:rFonts w:ascii="Arial" w:hAnsi="Arial" w:eastAsia="Arial"/>
        </w:rPr>
        <w:t xml:space="preserve">Ordinance of 4 March 2022 on measures related to the situation in Ukraine (RS 946.231.176.72), annexes 2, 8, 9, 10, 11, 12,13, 14, 14a, 15, 15a, 15b, 25 and 33</w:t>
      </w:r>
      <w:r>
        <w:br/>
      </w:r>
      <w:r>
        <w:rPr>
          <w:rFonts w:ascii="Arial" w:hAnsi="Arial" w:eastAsia="Arial"/>
          <w:i w:val="true"/>
        </w:rPr>
        <w:t xml:space="preserve">Art. 15 para. 1 and 4 (Financial sanctions) and art. 29 para. 1 (Travel ban), annexe 8</w:t>
      </w:r>
      <w:r>
        <w:br/>
      </w:r>
      <w:r>
        <w:rPr>
          <w:rFonts w:ascii="Arial" w:hAnsi="Arial" w:eastAsia="Arial"/>
          <w:b w:val="true"/>
        </w:rPr>
        <w:t xml:space="preserve">Origin:</w:t>
      </w:r>
      <w:r>
        <w:rPr>
          <w:rFonts w:ascii="Arial" w:hAnsi="Arial" w:eastAsia="Arial"/>
        </w:rPr>
        <w:t xml:space="preserve"> EU</w:t>
      </w:r>
    </w:p>
    <w:p>
      <w:r>
        <w:rPr>
          <w:rFonts w:ascii="Arial" w:hAnsi="Arial" w:eastAsia="Arial"/>
          <w:b w:val="true"/>
        </w:rPr>
        <w:t xml:space="preserve">Entities</w:t>
      </w:r>
    </w:p>
    <w:p>
      <w:r>
        <w:rPr>
          <w:rFonts w:ascii="Arial" w:hAnsi="Arial" w:eastAsia="Arial"/>
          <w:b w:val="true"/>
        </w:rPr>
        <w:t xml:space="preserve">SSID:</w:t>
      </w:r>
      <w:r>
        <w:rPr>
          <w:rFonts w:ascii="Arial" w:hAnsi="Arial" w:eastAsia="Arial"/>
        </w:rPr>
        <w:t xml:space="preserve"> </w:t>
      </w:r>
      <w:r>
        <w:rPr>
          <w:rFonts w:ascii="Arial" w:hAnsi="Arial" w:eastAsia="Arial"/>
        </w:rPr>
        <w:t xml:space="preserve">175-60384</w:t>
      </w:r>
      <w:r>
        <w:rPr>
          <w:rFonts w:ascii="Arial" w:hAnsi="Arial" w:eastAsia="Arial"/>
        </w:rPr>
        <w:t xml:space="preserve"> </w:t>
      </w:r>
      <w:r>
        <w:rPr>
          <w:rFonts w:ascii="Arial" w:hAnsi="Arial" w:eastAsia="Arial"/>
          <w:b w:val="true"/>
        </w:rPr>
        <w:t xml:space="preserve">Name:</w:t>
      </w:r>
      <w:r>
        <w:rPr>
          <w:rFonts w:ascii="Arial" w:hAnsi="Arial" w:eastAsia="Arial"/>
        </w:rPr>
        <w:t xml:space="preserve"> </w:t>
      </w:r>
      <w:r>
        <w:rPr>
          <w:rFonts w:ascii="Arial" w:hAnsi="Arial" w:eastAsia="Arial"/>
        </w:rPr>
        <w:t xml:space="preserve">All-Russia People’s Front (ONF)</w:t>
      </w:r>
      <w:r>
        <w:rPr>
          <w:rFonts w:ascii="Arial" w:hAnsi="Arial" w:eastAsia="Arial"/>
        </w:rPr>
        <w:t xml:space="preserve"> </w:t>
      </w:r>
      <w:r>
        <w:rPr>
          <w:rFonts w:ascii="Arial" w:hAnsi="Arial" w:eastAsia="Arial"/>
          <w:b w:val="true"/>
        </w:rPr>
        <w:t xml:space="preserve">Spelling variant: </w:t>
      </w:r>
      <w:r>
        <w:rPr>
          <w:rFonts w:ascii="Arial" w:hAnsi="Arial" w:eastAsia="Arial"/>
        </w:rPr>
        <w:t xml:space="preserve">Общероссийский народный фронт (Russian)</w:t>
      </w:r>
      <w:r>
        <w:rPr>
          <w:rFonts w:ascii="Arial" w:hAnsi="Arial" w:eastAsia="Arial"/>
        </w:rPr>
        <w:t xml:space="preserve"> </w:t>
      </w:r>
      <w:r>
        <w:br/>
      </w:r>
      <w:r>
        <w:rPr>
          <w:rFonts w:ascii="Arial" w:hAnsi="Arial" w:eastAsia="Arial"/>
          <w:b w:val="true"/>
        </w:rPr>
        <w:t xml:space="preserve">DOF: </w:t>
      </w:r>
      <w:r>
        <w:rPr>
          <w:rFonts w:ascii="Arial" w:hAnsi="Arial" w:eastAsia="Arial"/>
        </w:rPr>
        <w:t xml:space="preserve">6 Sep 2013</w:t>
      </w:r>
      <w:r>
        <w:rPr>
          <w:rFonts w:ascii="Arial" w:hAnsi="Arial" w:eastAsia="Arial"/>
        </w:rPr>
        <w:t xml:space="preserve"> </w:t>
      </w:r>
      <w:r>
        <w:rPr>
          <w:rFonts w:ascii="Arial" w:hAnsi="Arial" w:eastAsia="Arial"/>
          <w:b w:val="true"/>
        </w:rPr>
        <w:t xml:space="preserve">Address:</w:t>
      </w:r>
      <w:r>
        <w:rPr>
          <w:rFonts w:ascii="Arial" w:hAnsi="Arial" w:eastAsia="Arial"/>
        </w:rPr>
        <w:t xml:space="preserve"> </w:t>
      </w:r>
      <w:r>
        <w:rPr>
          <w:rFonts w:ascii="Arial" w:hAnsi="Arial" w:eastAsia="Arial"/>
        </w:rPr>
        <w:t xml:space="preserve">40th Building, Mosfilmovskaya Street, Moscow, 119285, Russian Federation</w:t>
      </w:r>
      <w:r>
        <w:rPr>
          <w:rFonts w:ascii="Arial" w:hAnsi="Arial" w:eastAsia="Arial"/>
        </w:rPr>
        <w:t xml:space="preserve"> </w:t>
      </w:r>
      <w:r>
        <w:br/>
      </w:r>
      <w:r>
        <w:rPr>
          <w:rFonts w:ascii="Arial" w:hAnsi="Arial" w:eastAsia="Arial"/>
          <w:b w:val="true"/>
        </w:rPr>
        <w:t xml:space="preserve">Justification:</w:t>
      </w:r>
      <w:r>
        <w:rPr>
          <w:rFonts w:ascii="Arial" w:hAnsi="Arial" w:eastAsia="Arial"/>
        </w:rPr>
        <w:t xml:space="preserve"> </w:t>
      </w:r>
      <w:r>
        <w:rPr>
          <w:rFonts w:ascii="Arial" w:hAnsi="Arial" w:eastAsia="Arial"/>
          <w:b w:val="true"/>
        </w:rPr>
        <w:t xml:space="preserve">a) </w:t>
      </w:r>
      <w:r>
        <w:rPr>
          <w:rFonts w:ascii="Arial" w:hAnsi="Arial" w:eastAsia="Arial"/>
        </w:rPr>
        <w:t xml:space="preserve">All-Russia People’s Front (ONF) is a social movement created in May 2011 as a coalition of socio-political organisations at the suggestion of the then Russian Prime Minister Vladimir Putin, who continues to be its leader. The ONF aims to forge formal alliances between the United Russia party and numerous Russian nongovernmental organisations. In the context of Russia’s war against Ukraine, the ONF organises a social campaign “All for Victory!”, through which it collects physical and financial donations to support the military units of the so-called “Donetsk People’s Republic” and “Luhansk People’s Republic”.</w:t>
      </w:r>
      <w:r>
        <w:rPr>
          <w:rFonts w:ascii="Arial" w:hAnsi="Arial" w:eastAsia="Arial"/>
        </w:rPr>
        <w:t xml:space="preserve"> </w:t>
      </w:r>
      <w:r>
        <w:rPr>
          <w:rFonts w:ascii="Arial" w:hAnsi="Arial" w:eastAsia="Arial"/>
          <w:b w:val="true"/>
        </w:rPr>
        <w:t xml:space="preserve">b) </w:t>
      </w:r>
      <w:r>
        <w:rPr>
          <w:rFonts w:ascii="Arial" w:hAnsi="Arial" w:eastAsia="Arial"/>
        </w:rPr>
        <w:t xml:space="preserve">ONF owns the rights to the trademark of the symbol “Z”, which is used to show support for the war of aggression against Ukraine and the Armed Forces of the Russian Federation. Members of ONF have been responsible for organising several public meetings in support of Russia’s war of aggression against Ukraine, at which the “Z” symbol has been extensively used.</w:t>
      </w:r>
      <w:r>
        <w:rPr>
          <w:rFonts w:ascii="Arial" w:hAnsi="Arial" w:eastAsia="Arial"/>
        </w:rPr>
        <w:t xml:space="preserve"> </w:t>
      </w:r>
      <w:r>
        <w:rPr>
          <w:rFonts w:ascii="Arial" w:hAnsi="Arial" w:eastAsia="Arial"/>
          <w:b w:val="true"/>
        </w:rPr>
        <w:t xml:space="preserve">c) </w:t>
      </w:r>
      <w:r>
        <w:rPr>
          <w:rFonts w:ascii="Arial" w:hAnsi="Arial" w:eastAsia="Arial"/>
        </w:rPr>
        <w:t xml:space="preserve">ONF is therefore responsible for supporting and implementing actions and policies which undermine and threaten the territorial integrity, sovereignty and independence of Ukraine.</w:t>
      </w:r>
      <w:r>
        <w:rPr>
          <w:rFonts w:ascii="Arial" w:hAnsi="Arial" w:eastAsia="Arial"/>
        </w:rPr>
        <w:t xml:space="preserve"> </w:t>
      </w:r>
      <w:r>
        <w:rPr>
          <w:rFonts w:ascii="Arial" w:hAnsi="Arial" w:eastAsia="Arial"/>
          <w:b w:val="true"/>
        </w:rPr>
        <w:t xml:space="preserve">Other information:</w:t>
      </w:r>
      <w:r>
        <w:rPr>
          <w:rFonts w:ascii="Arial" w:hAnsi="Arial" w:eastAsia="Arial"/>
        </w:rPr>
        <w:t xml:space="preserve"> </w:t>
      </w:r>
      <w:r>
        <w:rPr>
          <w:rFonts w:ascii="Arial" w:hAnsi="Arial" w:eastAsia="Arial"/>
          <w:b w:val="true"/>
        </w:rPr>
        <w:t xml:space="preserve">a) </w:t>
      </w:r>
      <w:r>
        <w:rPr>
          <w:rFonts w:ascii="Arial" w:hAnsi="Arial" w:eastAsia="Arial"/>
        </w:rPr>
        <w:t xml:space="preserve">Type of entity: Public organisation of the Russian Federation</w:t>
      </w:r>
      <w:r>
        <w:rPr>
          <w:rFonts w:ascii="Arial" w:hAnsi="Arial" w:eastAsia="Arial"/>
        </w:rPr>
        <w:t xml:space="preserve"> </w:t>
      </w:r>
      <w:r>
        <w:rPr>
          <w:rFonts w:ascii="Arial" w:hAnsi="Arial" w:eastAsia="Arial"/>
          <w:b w:val="true"/>
        </w:rPr>
        <w:t xml:space="preserve">b) </w:t>
      </w:r>
      <w:r>
        <w:rPr>
          <w:rFonts w:ascii="Arial" w:hAnsi="Arial" w:eastAsia="Arial"/>
        </w:rPr>
        <w:t xml:space="preserve">Place of registration: Moscow, Russian Federation</w:t>
      </w:r>
      <w:r>
        <w:rPr>
          <w:rFonts w:ascii="Arial" w:hAnsi="Arial" w:eastAsia="Arial"/>
        </w:rPr>
        <w:t xml:space="preserve"> </w:t>
      </w:r>
      <w:r>
        <w:rPr>
          <w:rFonts w:ascii="Arial" w:hAnsi="Arial" w:eastAsia="Arial"/>
          <w:b w:val="true"/>
        </w:rPr>
        <w:t xml:space="preserve">c) </w:t>
      </w:r>
      <w:r>
        <w:rPr>
          <w:rFonts w:ascii="Arial" w:hAnsi="Arial" w:eastAsia="Arial"/>
        </w:rPr>
        <w:t xml:space="preserve">Registration number: 1137799016695</w:t>
      </w:r>
      <w:r>
        <w:rPr>
          <w:rFonts w:ascii="Arial" w:hAnsi="Arial" w:eastAsia="Arial"/>
        </w:rPr>
        <w:t xml:space="preserve"> </w:t>
      </w:r>
      <w:r>
        <w:rPr>
          <w:rFonts w:ascii="Arial" w:hAnsi="Arial" w:eastAsia="Arial"/>
          <w:b w:val="true"/>
        </w:rPr>
        <w:t xml:space="preserve">d) </w:t>
      </w:r>
      <w:r>
        <w:rPr>
          <w:rFonts w:ascii="Arial" w:hAnsi="Arial" w:eastAsia="Arial"/>
        </w:rPr>
        <w:t xml:space="preserve">Principal place of business: Russia</w:t>
      </w:r>
      <w:r>
        <w:rPr>
          <w:rFonts w:ascii="Arial" w:hAnsi="Arial" w:eastAsia="Arial"/>
        </w:rPr>
        <w:t xml:space="preserve"> </w:t>
      </w:r>
      <w:r>
        <w:rPr>
          <w:rFonts w:ascii="Arial" w:hAnsi="Arial" w:eastAsia="Arial"/>
          <w:b w:val="true"/>
        </w:rPr>
        <w:t xml:space="preserve">Modifications: </w:t>
      </w:r>
      <w:r>
        <w:rPr>
          <w:rFonts w:ascii="Arial" w:hAnsi="Arial" w:eastAsia="Arial"/>
        </w:rPr>
        <w:t xml:space="preserve">Listed on 2 Mar 2023</w:t>
      </w:r>
    </w:p>
    <w:sectPr>
      <w:headerReference w:type="first" r:id="rId2"/>
      <w:pgSz w:w="11907" w:h="16839" w:code="9"/>
      <w:pgMar w:top="1440" w:right="1440" w:bottom="1440" w:left="1440"/>
      <w:titlePg w:val="true"/>
    </w:sectPr>
  </w:body>
</w:document>
</file>

<file path=word/header.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o="urn:schemas-microsoft-com:office:office" xmlns:v="urn:schemas-microsoft-com:vml"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tbl>
    <w:tblPr>
      <w:tblW w:w="5288" w:type="pct"/>
      <w:tblInd w:w="-595" w:type="dxa"/>
    </w:tblPr>
    <w:tr>
      <w:tc>
        <w:tcPr>
          <w:tcW w:w="2500" w:type="pct"/>
        </w:tcPr>
        <w:p>
          <w:r>
            <w:drawing>
              <wp:inline distT="0" distB="0" distL="0" distR="0">
                <wp:extent cx="1979930" cy="510451"/>
                <wp:effectExtent l="0" t="0" r="0" b="0"/>
                <wp:docPr id="4885" name="logoBund" descr="Logo Bund"/>
                <wp:cNvGraphicFramePr>
                  <a:graphicFrameLocks noChangeAspect="true"/>
                </wp:cNvGraphicFramePr>
                <a:graphic>
                  <a:graphicData uri="http://schemas.openxmlformats.org/drawingml/2006/picture">
                    <pic:pic>
                      <pic:nvPicPr>
                        <pic:cNvPr id="4886" name="logoBund"/>
                        <pic:cNvPicPr/>
                      </pic:nvPicPr>
                      <pic:blipFill>
                        <a:blip r:embed="rId1"/>
                        <a:stretch>
                          <a:fillRect/>
                        </a:stretch>
                      </pic:blipFill>
                      <pic:spPr>
                        <a:xfrm>
                          <a:off x="0" y="0"/>
                          <a:ext cx="1979930" cy="510451"/>
                        </a:xfrm>
                        <a:prstGeom prst="rect">
                          <a:avLst/>
                        </a:prstGeom>
                      </pic:spPr>
                    </pic:pic>
                  </a:graphicData>
                </a:graphic>
              </wp:inline>
            </w:drawing>
          </w:r>
        </w:p>
      </w:tc>
      <w:tc>
        <w:tcPr/>
        <w:p>
          <w:pPr>
            <w:spacing w:before="0" w:after="0" w:line="200" w:lineRule="exact"/>
            <w:rPr>
              <w:rFonts w:ascii="Arial" w:hAnsi="Arial" w:cs="Arial"/>
              <w:sz w:val="15"/>
              <w:szCs w:val="15"/>
            </w:rPr>
          </w:pPr>
          <w:r>
            <w:rPr>
              <w:rFonts w:ascii="Arial" w:hAnsi="Arial" w:cs="Arial"/>
              <w:sz w:val="15"/>
              <w:szCs w:val="15"/>
            </w:rPr>
            <w:t>Federal Department of Economic Affairs,</w:t>
          </w:r>
        </w:p>
        <w:p>
          <w:pPr>
            <w:spacing w:before="0" w:after="100" w:line="200" w:lineRule="exact"/>
            <w:rPr>
              <w:rFonts w:ascii="Arial" w:hAnsi="Arial" w:cs="Arial"/>
              <w:sz w:val="15"/>
              <w:szCs w:val="15"/>
            </w:rPr>
          </w:pPr>
          <w:r>
            <w:rPr>
              <w:rFonts w:ascii="Arial" w:hAnsi="Arial" w:cs="Arial"/>
              <w:sz w:val="15"/>
              <w:szCs w:val="15"/>
            </w:rPr>
            <w:t>Education and Research EAER</w:t>
          </w:r>
        </w:p>
        <w:p>
          <w:pPr>
            <w:spacing w:before="0" w:after="0" w:line="200" w:lineRule="exact"/>
            <w:rPr>
              <w:rFonts w:ascii="Arial" w:hAnsi="Arial" w:cs="Arial"/>
              <w:sz w:val="15"/>
              <w:szCs w:val="15"/>
            </w:rPr>
          </w:pPr>
          <w:r>
            <w:rPr>
              <w:rFonts w:ascii="Arial" w:hAnsi="Arial" w:cs="Arial"/>
              <w:b w:val="true"/>
              <w:sz w:val="15"/>
              <w:szCs w:val="15"/>
            </w:rPr>
            <w:t>State Secretariat for Economic Affairs SECO</w:t>
          </w:r>
        </w:p>
        <w:p>
          <w:pPr>
            <w:spacing w:before="0" w:after="0" w:line="200" w:lineRule="exact"/>
            <w:rPr>
              <w:rFonts w:ascii="Arial" w:hAnsi="Arial" w:cs="Arial"/>
              <w:sz w:val="15"/>
              <w:szCs w:val="15"/>
            </w:rPr>
          </w:pPr>
          <w:r>
            <w:rPr>
              <w:rFonts w:ascii="Arial" w:hAnsi="Arial" w:cs="Arial"/>
              <w:sz w:val="15"/>
              <w:szCs w:val="15"/>
            </w:rPr>
            <w:t>Bilateral Economic Relations</w:t>
          </w:r>
        </w:p>
        <w:p>
          <w:pPr>
            <w:spacing w:before="0" w:after="400" w:line="200" w:lineRule="exact"/>
            <w:rPr>
              <w:rFonts w:ascii="Arial" w:hAnsi="Arial" w:cs="Arial"/>
              <w:sz w:val="15"/>
              <w:szCs w:val="15"/>
            </w:rPr>
          </w:pPr>
          <w:r>
            <w:rPr>
              <w:rFonts w:ascii="Arial" w:hAnsi="Arial" w:cs="Arial"/>
              <w:sz w:val="15"/>
              <w:szCs w:val="15"/>
            </w:rPr>
            <w:t>Sanctions</w:t>
          </w:r>
        </w:p>
        <w:p>
          <w:pPr>
            <w:spacing w:before="0" w:after="400" w:line="200" w:lineRule="exact"/>
            <w:rPr>
              <w:rFonts w:ascii="Arial" w:hAnsi="Arial" w:cs="Arial"/>
              <w:sz w:val="15"/>
              <w:szCs w:val="15"/>
            </w:rPr>
          </w:pPr>
          <w:r>
            <w:rPr>
              <w:rFonts w:ascii="Arial" w:hAnsi="Arial" w:cs="Arial"/>
              <w:sz w:val="15"/>
              <w:szCs w:val="15"/>
            </w:rPr>
            <w:t>Version of 12.08.2025</w:t>
          </w:r>
        </w:p>
      </w:tc>
    </w:tr>
  </w:tbl>
</w:hdr>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o="urn:schemas-microsoft-com:office:office" xmlns:v="urn:schemas-microsoft-com:vml"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header.xml" Type="http://schemas.openxmlformats.org/officeDocument/2006/relationships/header" Id="rId2"/></Relationships>
</file>

<file path=word/_rels/header.xml.rels><?xml version="1.0" encoding="UTF-8" standalone="yes"?><Relationships xmlns="http://schemas.openxmlformats.org/package/2006/relationships"><Relationship Target="media/header_image_rId1.gif"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