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Entities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175-56377</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The Alexander Gorchakov Public Diplomacy Fund</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Фонд общественной дипломатии Александра Горчакова (Russian)</w:t>
      </w:r>
      <w:r>
        <w:rPr>
          <w:rFonts w:ascii="Arial" w:hAnsi="Arial" w:eastAsia="Arial"/>
        </w:rPr>
        <w:t xml:space="preserve"> </w:t>
      </w:r>
      <w:r>
        <w:br/>
      </w:r>
      <w:r>
        <w:rPr>
          <w:rFonts w:ascii="Arial" w:hAnsi="Arial" w:eastAsia="Arial"/>
          <w:b w:val="true"/>
        </w:rPr>
        <w:t xml:space="preserve">Address:</w:t>
      </w:r>
      <w:r>
        <w:rPr>
          <w:rFonts w:ascii="Arial" w:hAnsi="Arial" w:eastAsia="Arial"/>
        </w:rPr>
        <w:t xml:space="preserve"> </w:t>
      </w:r>
      <w:r>
        <w:rPr>
          <w:rFonts w:ascii="Arial" w:hAnsi="Arial" w:eastAsia="Arial"/>
        </w:rPr>
        <w:t xml:space="preserve">10/1 Yakovoapostolsky pereulok, Moskau, 105064, 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The Alexander Gorchakov Public Diplomacy Fund was established in 2010 by the Russian President Dmitry Medvedev. The founder of the Fund was the Russian Ministry of Foreign Affairs and the current Minister of Foreign Affairs is the head of the board of trustees. The Ministry funds the work of the Gorchakov Fund, which in turn grants funding to think tanks and GONGOs.</w:t>
      </w:r>
      <w:r>
        <w:rPr>
          <w:rFonts w:ascii="Arial" w:hAnsi="Arial" w:eastAsia="Arial"/>
        </w:rPr>
        <w:t xml:space="preserve"> </w:t>
      </w:r>
      <w:r>
        <w:rPr>
          <w:rFonts w:ascii="Arial" w:hAnsi="Arial" w:eastAsia="Arial"/>
          <w:b w:val="true"/>
        </w:rPr>
        <w:t xml:space="preserve">b) </w:t>
      </w:r>
      <w:r>
        <w:rPr>
          <w:rFonts w:ascii="Arial" w:hAnsi="Arial" w:eastAsia="Arial"/>
        </w:rPr>
        <w:t xml:space="preserve">The Gorchakov Fund is designed to support Russian compatriots in the post-Soviet space in line with the Kremlin’s ideological objectives. Projects organised by the Gorchakov Fund have been important elements of Russia’s foreign policy discourse. In 2015, the Government of Ukraine closed the Office of the Gorchakov Public Diplomacy Fund in Kyiv because of anti-state propaganda.</w:t>
      </w:r>
      <w:r>
        <w:rPr>
          <w:rFonts w:ascii="Arial" w:hAnsi="Arial" w:eastAsia="Arial"/>
        </w:rPr>
        <w:t xml:space="preserve"> </w:t>
      </w:r>
      <w:r>
        <w:rPr>
          <w:rFonts w:ascii="Arial" w:hAnsi="Arial" w:eastAsia="Arial"/>
          <w:b w:val="true"/>
        </w:rPr>
        <w:t xml:space="preserve">c) </w:t>
      </w:r>
      <w:r>
        <w:rPr>
          <w:rFonts w:ascii="Arial" w:hAnsi="Arial" w:eastAsia="Arial"/>
        </w:rPr>
        <w:t xml:space="preserve">Therefore, the Gorchakov Public Diplomacy Fund is responsible for actively supporting and benefitting from the Government of the Russian Federation, which is responsible for the annexation of Crimea and the destabilisation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Type of entity: Non-Governmental Organisation</w:t>
      </w:r>
      <w:r>
        <w:rPr>
          <w:rFonts w:ascii="Arial" w:hAnsi="Arial" w:eastAsia="Arial"/>
        </w:rPr>
        <w:t xml:space="preserve"> </w:t>
      </w:r>
      <w:r>
        <w:rPr>
          <w:rFonts w:ascii="Arial" w:hAnsi="Arial" w:eastAsia="Arial"/>
          <w:b w:val="true"/>
        </w:rPr>
        <w:t xml:space="preserve">b) </w:t>
      </w:r>
      <w:r>
        <w:rPr>
          <w:rFonts w:ascii="Arial" w:hAnsi="Arial" w:eastAsia="Arial"/>
        </w:rPr>
        <w:t xml:space="preserve">Place of registration: Moscow</w:t>
      </w:r>
      <w:r>
        <w:rPr>
          <w:rFonts w:ascii="Arial" w:hAnsi="Arial" w:eastAsia="Arial"/>
        </w:rPr>
        <w:t xml:space="preserve"> </w:t>
      </w:r>
      <w:r>
        <w:rPr>
          <w:rFonts w:ascii="Arial" w:hAnsi="Arial" w:eastAsia="Arial"/>
          <w:b w:val="true"/>
        </w:rPr>
        <w:t xml:space="preserve">c) </w:t>
      </w:r>
      <w:r>
        <w:rPr>
          <w:rFonts w:ascii="Arial" w:hAnsi="Arial" w:eastAsia="Arial"/>
        </w:rPr>
        <w:t xml:space="preserve">Date of registration: Feb, 2010</w:t>
      </w:r>
      <w:r>
        <w:rPr>
          <w:rFonts w:ascii="Arial" w:hAnsi="Arial" w:eastAsia="Arial"/>
        </w:rPr>
        <w:t xml:space="preserve"> </w:t>
      </w:r>
      <w:r>
        <w:rPr>
          <w:rFonts w:ascii="Arial" w:hAnsi="Arial" w:eastAsia="Arial"/>
          <w:b w:val="true"/>
        </w:rPr>
        <w:t xml:space="preserve">d) </w:t>
      </w:r>
      <w:r>
        <w:rPr>
          <w:rFonts w:ascii="Arial" w:hAnsi="Arial" w:eastAsia="Arial"/>
        </w:rPr>
        <w:t xml:space="preserve">Registration number: 1107799026752</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 amended on 3 Aug 2022, 2 Nov 2023</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81" name="logoBund" descr="Logo Bund"/>
                <wp:cNvGraphicFramePr>
                  <a:graphicFrameLocks noChangeAspect="true"/>
                </wp:cNvGraphicFramePr>
                <a:graphic>
                  <a:graphicData uri="http://schemas.openxmlformats.org/drawingml/2006/picture">
                    <pic:pic>
                      <pic:nvPicPr>
                        <pic:cNvPr id="18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