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175-56097</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Kuzmenkov Alexey Mikhailovich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КУЗЬМЕНКОВ Алексей Михайлович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10 Jun 1971</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Horlivka, Ukraine</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Alexey Kuzmenkov is a deputy head of the National Guard of the Russian Federation and formerly Deputy Defence Minister for logistics. He is former deputy Director of the Federal Service of the National Guard of the Russian Federation (Rosgvardia) – deputy Commander-in-Chief of Rosgvardia.</w:t>
      </w:r>
      <w:r>
        <w:rPr>
          <w:rFonts w:ascii="Arial" w:hAnsi="Arial" w:eastAsia="Arial"/>
        </w:rPr>
        <w:t xml:space="preserve"> </w:t>
      </w:r>
      <w:r>
        <w:rPr>
          <w:rFonts w:ascii="Arial" w:hAnsi="Arial" w:eastAsia="Arial"/>
          <w:b w:val="true"/>
        </w:rPr>
        <w:t xml:space="preserve">b) </w:t>
      </w:r>
      <w:r>
        <w:rPr>
          <w:rFonts w:ascii="Arial" w:hAnsi="Arial" w:eastAsia="Arial"/>
        </w:rPr>
        <w:t xml:space="preserve">Units of the Rosgvardia have been sent to the areas under the control of the Russian authorities, such as Kherson, Henichesk, Berdyansk and certain areas of Mariupol, in order to suppress protests by the local population. They have also taken part in the killing, rape and torture of civilians in Bucha, Ukraine. Members of Rosgvardia have arrested pro-Ukrainian citizens and have set up a military-police administration.</w:t>
      </w:r>
      <w:r>
        <w:rPr>
          <w:rFonts w:ascii="Arial" w:hAnsi="Arial" w:eastAsia="Arial"/>
        </w:rPr>
        <w:t xml:space="preserve"> </w:t>
      </w:r>
      <w:r>
        <w:rPr>
          <w:rFonts w:ascii="Arial" w:hAnsi="Arial" w:eastAsia="Arial"/>
          <w:b w:val="true"/>
        </w:rPr>
        <w:t xml:space="preserve">c) </w:t>
      </w:r>
      <w:r>
        <w:rPr>
          <w:rFonts w:ascii="Arial" w:hAnsi="Arial" w:eastAsia="Arial"/>
        </w:rPr>
        <w:t xml:space="preserve">He was awarded the title of Hero of the Russian Federation in March 2025.</w:t>
      </w:r>
      <w:r>
        <w:rPr>
          <w:rFonts w:ascii="Arial" w:hAnsi="Arial" w:eastAsia="Arial"/>
        </w:rPr>
        <w:t xml:space="preserve"> </w:t>
      </w:r>
      <w:r>
        <w:rPr>
          <w:rFonts w:ascii="Arial" w:hAnsi="Arial" w:eastAsia="Arial"/>
          <w:b w:val="true"/>
        </w:rPr>
        <w:t xml:space="preserve">d) </w:t>
      </w:r>
      <w:r>
        <w:rPr>
          <w:rFonts w:ascii="Arial" w:hAnsi="Arial" w:eastAsia="Arial"/>
        </w:rPr>
        <w:t xml:space="preserve">In his previous and current capacity, he is therefore responsible for, supporting and implementing actions and policies which undermine and threaten the territorial integrity, sovereignty and independence of Ukraine, and stability and security in Ukraine.</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29 Jul 2022, amended on 2 Nov 2023, 13 Dec 2024, 13 Dec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321" name="logoBund" descr="Logo Bund"/>
                <wp:cNvGraphicFramePr>
                  <a:graphicFrameLocks noChangeAspect="true"/>
                </wp:cNvGraphicFramePr>
                <a:graphic>
                  <a:graphicData uri="http://schemas.openxmlformats.org/drawingml/2006/picture">
                    <pic:pic>
                      <pic:nvPicPr>
                        <pic:cNvPr id="322"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